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60D" w:rsidRDefault="00DD7E72" w:rsidP="007D18B9">
      <w:pPr>
        <w:spacing w:line="288" w:lineRule="auto"/>
        <w:ind w:left="-57" w:right="720"/>
        <w:jc w:val="both"/>
        <w:rPr>
          <w:b/>
          <w:bCs/>
          <w:sz w:val="24"/>
          <w:lang w:val="es-ES_tradnl"/>
        </w:rPr>
      </w:pPr>
      <w:r>
        <w:rPr>
          <w:b/>
          <w:bCs/>
          <w:sz w:val="24"/>
          <w:lang w:val="es-ES_tradnl"/>
        </w:rPr>
        <w:t xml:space="preserve"> Firmar digitalmente o en su defecto a mano en ambas páginas</w:t>
      </w:r>
      <w:bookmarkStart w:id="0" w:name="_GoBack"/>
      <w:bookmarkEnd w:id="0"/>
      <w:r>
        <w:rPr>
          <w:b/>
          <w:bCs/>
          <w:sz w:val="24"/>
          <w:lang w:val="es-ES_tradnl"/>
        </w:rPr>
        <w:t>.</w:t>
      </w:r>
    </w:p>
    <w:p w:rsidR="002A0712" w:rsidRDefault="002A0712" w:rsidP="007D18B9">
      <w:pPr>
        <w:spacing w:line="288" w:lineRule="auto"/>
        <w:ind w:left="-57" w:right="720"/>
        <w:jc w:val="both"/>
        <w:rPr>
          <w:b/>
          <w:bCs/>
          <w:sz w:val="24"/>
          <w:lang w:val="es-ES_tradnl"/>
        </w:rPr>
      </w:pPr>
    </w:p>
    <w:p w:rsidR="002A0712" w:rsidRDefault="002A0712" w:rsidP="007D18B9">
      <w:pPr>
        <w:spacing w:line="288" w:lineRule="auto"/>
        <w:ind w:left="-57" w:right="720"/>
        <w:jc w:val="both"/>
        <w:rPr>
          <w:b/>
          <w:bCs/>
          <w:sz w:val="24"/>
          <w:lang w:val="es-ES_tradnl"/>
        </w:rPr>
      </w:pPr>
    </w:p>
    <w:p w:rsidR="007D18B9" w:rsidRDefault="007D18B9" w:rsidP="007D18B9">
      <w:pPr>
        <w:spacing w:line="288" w:lineRule="auto"/>
        <w:ind w:left="-57" w:right="720"/>
        <w:jc w:val="both"/>
        <w:rPr>
          <w:b/>
          <w:bCs/>
          <w:sz w:val="24"/>
          <w:lang w:val="es-ES_tradnl"/>
        </w:rPr>
      </w:pPr>
      <w:r w:rsidRPr="00363565">
        <w:rPr>
          <w:b/>
          <w:bCs/>
          <w:sz w:val="24"/>
          <w:lang w:val="es-ES_tradnl"/>
        </w:rPr>
        <w:t>DECIMOCUARTA.- FIANZA</w:t>
      </w:r>
    </w:p>
    <w:p w:rsidR="00E7360D" w:rsidRPr="00363565" w:rsidRDefault="00E7360D" w:rsidP="007D18B9">
      <w:pPr>
        <w:spacing w:line="288" w:lineRule="auto"/>
        <w:ind w:left="-57" w:right="720"/>
        <w:jc w:val="both"/>
        <w:rPr>
          <w:sz w:val="24"/>
          <w:lang w:val="es-ES_tradnl"/>
        </w:rPr>
      </w:pPr>
    </w:p>
    <w:p w:rsidR="007D18B9" w:rsidRPr="00363565" w:rsidRDefault="007D18B9" w:rsidP="007D18B9">
      <w:pPr>
        <w:spacing w:line="288" w:lineRule="auto"/>
        <w:ind w:left="-57" w:right="720"/>
        <w:jc w:val="both"/>
        <w:rPr>
          <w:sz w:val="24"/>
          <w:lang w:val="es-ES_tradnl"/>
        </w:rPr>
      </w:pPr>
    </w:p>
    <w:p w:rsidR="007D18B9" w:rsidRDefault="007D18B9" w:rsidP="007D18B9">
      <w:pPr>
        <w:spacing w:line="288" w:lineRule="auto"/>
        <w:ind w:left="709" w:right="720"/>
        <w:jc w:val="both"/>
        <w:rPr>
          <w:sz w:val="24"/>
          <w:lang w:val="es-ES_tradnl"/>
        </w:rPr>
      </w:pPr>
      <w:r w:rsidRPr="00363565">
        <w:rPr>
          <w:sz w:val="24"/>
          <w:lang w:val="es-ES_tradnl"/>
        </w:rPr>
        <w:t xml:space="preserve">En cumplimiento de lo dispuesto en el artículo 36.1 y Disposición Adicional Tercera de la vigente Ley de Arrendamientos Urbanos, el arrendatario </w:t>
      </w:r>
      <w:r>
        <w:rPr>
          <w:sz w:val="24"/>
          <w:lang w:val="es-ES_tradnl"/>
        </w:rPr>
        <w:t xml:space="preserve">ha </w:t>
      </w:r>
      <w:r w:rsidRPr="00363565">
        <w:rPr>
          <w:sz w:val="24"/>
          <w:lang w:val="es-ES_tradnl"/>
        </w:rPr>
        <w:t>entrega</w:t>
      </w:r>
      <w:r>
        <w:rPr>
          <w:sz w:val="24"/>
          <w:lang w:val="es-ES_tradnl"/>
        </w:rPr>
        <w:t>do</w:t>
      </w:r>
      <w:r w:rsidRPr="00363565">
        <w:rPr>
          <w:sz w:val="24"/>
          <w:lang w:val="es-ES_tradnl"/>
        </w:rPr>
        <w:t xml:space="preserve"> fianza por importe de dos mensualidades de la renta excluido el Impuesto sobre el Valor Añadido</w:t>
      </w:r>
      <w:r w:rsidRPr="00E42DE4">
        <w:rPr>
          <w:sz w:val="24"/>
          <w:lang w:val="es-ES_tradnl"/>
        </w:rPr>
        <w:t xml:space="preserve">, consistente en la cantidad de </w:t>
      </w:r>
      <w:r>
        <w:rPr>
          <w:sz w:val="24"/>
          <w:lang w:val="es-ES_tradnl"/>
        </w:rPr>
        <w:t>………………</w:t>
      </w:r>
      <w:r w:rsidRPr="00E42DE4">
        <w:rPr>
          <w:sz w:val="24"/>
          <w:lang w:val="es-ES_tradnl"/>
        </w:rPr>
        <w:t xml:space="preserve"> (</w:t>
      </w:r>
      <w:r>
        <w:rPr>
          <w:sz w:val="24"/>
          <w:lang w:val="es-ES_tradnl"/>
        </w:rPr>
        <w:t>…….</w:t>
      </w:r>
      <w:r w:rsidRPr="00E42DE4">
        <w:rPr>
          <w:sz w:val="24"/>
          <w:lang w:val="es-ES_tradnl"/>
        </w:rPr>
        <w:t xml:space="preserve"> €) a la que se dará el destino legalmente previsto.</w:t>
      </w:r>
    </w:p>
    <w:p w:rsidR="007D18B9" w:rsidRDefault="007D18B9" w:rsidP="007D18B9">
      <w:pPr>
        <w:spacing w:line="288" w:lineRule="auto"/>
        <w:ind w:left="709" w:right="720"/>
        <w:jc w:val="both"/>
        <w:rPr>
          <w:sz w:val="24"/>
          <w:lang w:val="es-ES_tradnl"/>
        </w:rPr>
      </w:pPr>
    </w:p>
    <w:p w:rsidR="00E7360D" w:rsidRPr="00E42DE4" w:rsidRDefault="00E7360D" w:rsidP="007D18B9">
      <w:pPr>
        <w:spacing w:line="288" w:lineRule="auto"/>
        <w:ind w:left="709" w:right="720"/>
        <w:jc w:val="both"/>
        <w:rPr>
          <w:sz w:val="24"/>
          <w:lang w:val="es-ES_tradnl"/>
        </w:rPr>
      </w:pPr>
    </w:p>
    <w:p w:rsidR="007D18B9" w:rsidRDefault="007D18B9" w:rsidP="007D18B9">
      <w:pPr>
        <w:spacing w:line="288" w:lineRule="auto"/>
        <w:ind w:left="709" w:right="720"/>
        <w:jc w:val="both"/>
        <w:rPr>
          <w:sz w:val="24"/>
          <w:lang w:val="es-ES_tradnl"/>
        </w:rPr>
      </w:pPr>
      <w:r w:rsidRPr="00363565">
        <w:rPr>
          <w:sz w:val="24"/>
          <w:lang w:val="es-ES_tradnl"/>
        </w:rPr>
        <w:t>La fianza aquí establecida se revisará en su cuantía, a partir de la quinta anualidad de vigencia del presente contrato, incluyendo sus prórrogas, en la misma relación de proporcionalidad que haya tenido la actualización de la renta, tal y como se indica en la Cláusula Cuarta del presente contrato.</w:t>
      </w:r>
    </w:p>
    <w:p w:rsidR="007D18B9" w:rsidRDefault="007D18B9" w:rsidP="007D18B9">
      <w:pPr>
        <w:spacing w:line="288" w:lineRule="auto"/>
        <w:ind w:left="709" w:right="720"/>
        <w:jc w:val="both"/>
        <w:rPr>
          <w:sz w:val="24"/>
          <w:lang w:val="es-ES_tradnl"/>
        </w:rPr>
      </w:pPr>
    </w:p>
    <w:p w:rsidR="00E7360D" w:rsidRDefault="00E7360D" w:rsidP="007D18B9">
      <w:pPr>
        <w:spacing w:line="288" w:lineRule="auto"/>
        <w:ind w:left="709" w:right="720"/>
        <w:jc w:val="both"/>
        <w:rPr>
          <w:sz w:val="24"/>
          <w:lang w:val="es-ES_tradnl"/>
        </w:rPr>
      </w:pPr>
    </w:p>
    <w:p w:rsidR="007D18B9" w:rsidRPr="001529BF" w:rsidRDefault="007D18B9" w:rsidP="007D18B9">
      <w:pPr>
        <w:spacing w:line="288" w:lineRule="auto"/>
        <w:ind w:left="709" w:right="720"/>
        <w:jc w:val="both"/>
        <w:rPr>
          <w:color w:val="0070C0"/>
          <w:sz w:val="24"/>
          <w:lang w:val="es-ES"/>
        </w:rPr>
      </w:pPr>
      <w:r w:rsidRPr="001529BF">
        <w:rPr>
          <w:color w:val="0070C0"/>
          <w:sz w:val="24"/>
          <w:lang w:val="es-ES_tradnl"/>
        </w:rPr>
        <w:t>Por otro lado,</w:t>
      </w:r>
      <w:r w:rsidRPr="001529BF">
        <w:rPr>
          <w:color w:val="0070C0"/>
          <w:sz w:val="24"/>
          <w:lang w:val="es-ES"/>
        </w:rPr>
        <w:t xml:space="preserve"> la parte arrendataria presenta como fiador solidario a  </w:t>
      </w:r>
      <w:r w:rsidRPr="001529BF">
        <w:rPr>
          <w:b/>
          <w:color w:val="0070C0"/>
          <w:sz w:val="24"/>
          <w:lang w:val="es-ES"/>
        </w:rPr>
        <w:t>DON</w:t>
      </w:r>
      <w:r w:rsidRPr="001529BF">
        <w:rPr>
          <w:color w:val="0070C0"/>
          <w:sz w:val="24"/>
          <w:lang w:val="es-ES"/>
        </w:rPr>
        <w:t xml:space="preserve"> ...................................,</w:t>
      </w:r>
      <w:r w:rsidR="00392121" w:rsidRPr="001529BF">
        <w:rPr>
          <w:color w:val="0070C0"/>
          <w:sz w:val="24"/>
          <w:lang w:val="es-ES"/>
        </w:rPr>
        <w:t xml:space="preserve"> y DNI………………., y domicilio………………</w:t>
      </w:r>
      <w:r w:rsidRPr="001529BF">
        <w:rPr>
          <w:color w:val="0070C0"/>
          <w:sz w:val="24"/>
          <w:lang w:val="es-ES"/>
        </w:rPr>
        <w:t xml:space="preserve"> que se compromete a responder de todas las obligaciones que le corresponden a la arrendataria en virtud del presente contrato</w:t>
      </w:r>
      <w:r w:rsidR="00646567" w:rsidRPr="001529BF">
        <w:rPr>
          <w:color w:val="0070C0"/>
          <w:sz w:val="24"/>
          <w:lang w:val="es-ES"/>
        </w:rPr>
        <w:t>, de forma solidaria</w:t>
      </w:r>
      <w:r w:rsidRPr="001529BF">
        <w:rPr>
          <w:color w:val="0070C0"/>
          <w:sz w:val="24"/>
          <w:lang w:val="es-ES"/>
        </w:rPr>
        <w:t xml:space="preserve"> al primer requerimiento de pago que se le haga, para lo que, en señal de conformidad, firma el presente contrato, renunciando expresamente a los be</w:t>
      </w:r>
      <w:r w:rsidR="00C01D97" w:rsidRPr="001529BF">
        <w:rPr>
          <w:color w:val="0070C0"/>
          <w:sz w:val="24"/>
          <w:lang w:val="es-ES"/>
        </w:rPr>
        <w:t>neficios de excusión y división y consintiendo</w:t>
      </w:r>
      <w:r w:rsidR="00392121" w:rsidRPr="001529BF">
        <w:rPr>
          <w:color w:val="0070C0"/>
          <w:sz w:val="24"/>
          <w:lang w:val="es-ES"/>
        </w:rPr>
        <w:t xml:space="preserve"> expresamente</w:t>
      </w:r>
      <w:r w:rsidR="00C01D97" w:rsidRPr="001529BF">
        <w:rPr>
          <w:color w:val="0070C0"/>
          <w:sz w:val="24"/>
          <w:lang w:val="es-ES"/>
        </w:rPr>
        <w:t xml:space="preserve"> que las notificaciones que hubiera que hacerle como fiador </w:t>
      </w:r>
      <w:r w:rsidR="00392121" w:rsidRPr="001529BF">
        <w:rPr>
          <w:color w:val="0070C0"/>
          <w:sz w:val="24"/>
          <w:lang w:val="es-ES"/>
        </w:rPr>
        <w:t>especialmente el requerimiento de pago</w:t>
      </w:r>
      <w:r w:rsidR="004C463F" w:rsidRPr="001529BF">
        <w:rPr>
          <w:color w:val="0070C0"/>
          <w:sz w:val="24"/>
          <w:lang w:val="es-ES"/>
        </w:rPr>
        <w:t xml:space="preserve"> previo al ejercicio de una eventual reclamación judicial</w:t>
      </w:r>
      <w:r w:rsidR="00392121" w:rsidRPr="001529BF">
        <w:rPr>
          <w:color w:val="0070C0"/>
          <w:sz w:val="24"/>
          <w:lang w:val="es-ES"/>
        </w:rPr>
        <w:t xml:space="preserve">, </w:t>
      </w:r>
      <w:r w:rsidR="00C01D97" w:rsidRPr="001529BF">
        <w:rPr>
          <w:color w:val="0070C0"/>
          <w:sz w:val="24"/>
          <w:lang w:val="es-ES"/>
        </w:rPr>
        <w:t xml:space="preserve">se hagan a la siguiente dirección de correo electrónico: </w:t>
      </w:r>
      <w:hyperlink r:id="rId6" w:history="1">
        <w:r w:rsidR="002A0712">
          <w:rPr>
            <w:rStyle w:val="Hipervnculo"/>
            <w:color w:val="0070C0"/>
            <w:sz w:val="24"/>
            <w:lang w:val="es-ES"/>
          </w:rPr>
          <w:t>-----------------------------------------------</w:t>
        </w:r>
      </w:hyperlink>
    </w:p>
    <w:p w:rsidR="00392121" w:rsidRDefault="00392121" w:rsidP="007D18B9">
      <w:pPr>
        <w:spacing w:line="288" w:lineRule="auto"/>
        <w:ind w:left="709" w:right="720"/>
        <w:jc w:val="both"/>
        <w:rPr>
          <w:color w:val="0070C0"/>
          <w:sz w:val="24"/>
          <w:lang w:val="es-ES"/>
        </w:rPr>
      </w:pPr>
    </w:p>
    <w:p w:rsidR="00E7360D" w:rsidRPr="001529BF" w:rsidRDefault="00E7360D" w:rsidP="007D18B9">
      <w:pPr>
        <w:spacing w:line="288" w:lineRule="auto"/>
        <w:ind w:left="709" w:right="720"/>
        <w:jc w:val="both"/>
        <w:rPr>
          <w:color w:val="0070C0"/>
          <w:sz w:val="24"/>
          <w:lang w:val="es-ES"/>
        </w:rPr>
      </w:pPr>
    </w:p>
    <w:p w:rsidR="00392121" w:rsidRPr="001529BF" w:rsidRDefault="00392121" w:rsidP="00392121">
      <w:pPr>
        <w:spacing w:line="288" w:lineRule="auto"/>
        <w:ind w:left="709" w:right="720"/>
        <w:jc w:val="both"/>
        <w:rPr>
          <w:color w:val="0070C0"/>
          <w:sz w:val="24"/>
          <w:lang w:val="es-ES"/>
        </w:rPr>
      </w:pPr>
      <w:r w:rsidRPr="001529BF">
        <w:rPr>
          <w:color w:val="0070C0"/>
          <w:sz w:val="24"/>
          <w:lang w:val="es-ES"/>
        </w:rPr>
        <w:t xml:space="preserve">La responsabilidad </w:t>
      </w:r>
      <w:r w:rsidR="00646567" w:rsidRPr="001529BF">
        <w:rPr>
          <w:color w:val="0070C0"/>
          <w:sz w:val="24"/>
          <w:lang w:val="es-ES"/>
        </w:rPr>
        <w:t>s</w:t>
      </w:r>
      <w:r w:rsidRPr="001529BF">
        <w:rPr>
          <w:color w:val="0070C0"/>
          <w:sz w:val="24"/>
          <w:lang w:val="es-ES"/>
        </w:rPr>
        <w:t xml:space="preserve">e mantendrá vigente aunque se prorrogue el contrato, </w:t>
      </w:r>
      <w:r w:rsidR="001529BF">
        <w:rPr>
          <w:color w:val="0070C0"/>
          <w:sz w:val="24"/>
          <w:lang w:val="es-ES"/>
        </w:rPr>
        <w:t>e incluso una vez finalizado o resuelto,</w:t>
      </w:r>
      <w:r w:rsidR="00646567" w:rsidRPr="001529BF">
        <w:rPr>
          <w:color w:val="0070C0"/>
          <w:sz w:val="24"/>
          <w:lang w:val="es-ES"/>
        </w:rPr>
        <w:t xml:space="preserve"> </w:t>
      </w:r>
      <w:r w:rsidRPr="001529BF">
        <w:rPr>
          <w:color w:val="0070C0"/>
          <w:sz w:val="24"/>
          <w:lang w:val="es-ES"/>
        </w:rPr>
        <w:t>hasta que, observadas y cumplidas todas las condiciones del mismo y satisfechas todas las rentas, recibos, servicios y suministros pendientes, gastos de reparación de los desperfectos ocasionados en el bien arrendado, el CZFC se haga cargo del mismo a su satisfacción y reciba las llaves.</w:t>
      </w:r>
    </w:p>
    <w:p w:rsidR="00392121" w:rsidRDefault="00392121" w:rsidP="00392121">
      <w:pPr>
        <w:spacing w:line="288" w:lineRule="auto"/>
        <w:ind w:left="709" w:right="720"/>
        <w:jc w:val="both"/>
        <w:rPr>
          <w:color w:val="0070C0"/>
          <w:sz w:val="24"/>
          <w:lang w:val="es-ES"/>
        </w:rPr>
      </w:pPr>
      <w:r w:rsidRPr="001529BF">
        <w:rPr>
          <w:color w:val="0070C0"/>
          <w:sz w:val="24"/>
          <w:lang w:val="es-ES"/>
        </w:rPr>
        <w:t> </w:t>
      </w:r>
    </w:p>
    <w:p w:rsidR="00E7360D" w:rsidRDefault="00E7360D" w:rsidP="00392121">
      <w:pPr>
        <w:spacing w:line="288" w:lineRule="auto"/>
        <w:ind w:left="709" w:right="720"/>
        <w:jc w:val="both"/>
        <w:rPr>
          <w:color w:val="0070C0"/>
          <w:sz w:val="24"/>
          <w:lang w:val="es-ES"/>
        </w:rPr>
      </w:pPr>
    </w:p>
    <w:p w:rsidR="00E7360D" w:rsidRDefault="00E7360D" w:rsidP="00392121">
      <w:pPr>
        <w:spacing w:line="288" w:lineRule="auto"/>
        <w:ind w:left="709" w:right="720"/>
        <w:jc w:val="both"/>
        <w:rPr>
          <w:color w:val="0070C0"/>
          <w:sz w:val="24"/>
          <w:lang w:val="es-ES"/>
        </w:rPr>
      </w:pPr>
    </w:p>
    <w:p w:rsidR="00E7360D" w:rsidRDefault="00E7360D" w:rsidP="00392121">
      <w:pPr>
        <w:spacing w:line="288" w:lineRule="auto"/>
        <w:ind w:left="709" w:right="720"/>
        <w:jc w:val="both"/>
        <w:rPr>
          <w:color w:val="0070C0"/>
          <w:sz w:val="24"/>
          <w:lang w:val="es-ES"/>
        </w:rPr>
      </w:pPr>
    </w:p>
    <w:p w:rsidR="00E7360D" w:rsidRPr="001529BF" w:rsidRDefault="00E7360D" w:rsidP="00392121">
      <w:pPr>
        <w:spacing w:line="288" w:lineRule="auto"/>
        <w:ind w:left="709" w:right="720"/>
        <w:jc w:val="both"/>
        <w:rPr>
          <w:color w:val="0070C0"/>
          <w:sz w:val="24"/>
          <w:lang w:val="es-ES"/>
        </w:rPr>
      </w:pPr>
    </w:p>
    <w:p w:rsidR="007D18B9" w:rsidRPr="001529BF" w:rsidRDefault="007D18B9" w:rsidP="007D18B9">
      <w:pPr>
        <w:widowControl/>
        <w:autoSpaceDE/>
        <w:autoSpaceDN/>
        <w:adjustRightInd/>
        <w:spacing w:line="264" w:lineRule="auto"/>
        <w:ind w:left="709" w:right="720"/>
        <w:jc w:val="both"/>
        <w:rPr>
          <w:color w:val="0070C0"/>
          <w:sz w:val="24"/>
          <w:lang w:val="es-ES"/>
        </w:rPr>
      </w:pPr>
      <w:r w:rsidRPr="001529BF">
        <w:rPr>
          <w:color w:val="0070C0"/>
          <w:sz w:val="24"/>
          <w:lang w:val="es-ES_tradnl"/>
        </w:rPr>
        <w:t>La fianza,</w:t>
      </w:r>
      <w:r w:rsidR="00C01D97" w:rsidRPr="001529BF">
        <w:rPr>
          <w:color w:val="0070C0"/>
          <w:sz w:val="24"/>
          <w:lang w:val="es-ES_tradnl"/>
        </w:rPr>
        <w:t xml:space="preserve"> tanto la legal como la personal,</w:t>
      </w:r>
      <w:r w:rsidRPr="001529BF">
        <w:rPr>
          <w:color w:val="0070C0"/>
          <w:sz w:val="24"/>
          <w:lang w:val="es-ES_tradnl"/>
        </w:rPr>
        <w:t xml:space="preserve"> servirán para garantizar todas las obligaciones que en virtud del presente contrato corresponden al arrendatario, especialmente el pago de la renta y cantidades asimiladas (gastos comunes, gastos e impuestos repercutidos). </w:t>
      </w:r>
    </w:p>
    <w:p w:rsidR="007D18B9" w:rsidRDefault="007D18B9" w:rsidP="007D18B9">
      <w:pPr>
        <w:widowControl/>
        <w:autoSpaceDE/>
        <w:autoSpaceDN/>
        <w:adjustRightInd/>
        <w:spacing w:line="264" w:lineRule="auto"/>
        <w:ind w:left="-57" w:right="720"/>
        <w:jc w:val="both"/>
        <w:rPr>
          <w:sz w:val="24"/>
          <w:lang w:val="es-ES"/>
        </w:rPr>
      </w:pPr>
      <w:r w:rsidRPr="00363565">
        <w:rPr>
          <w:sz w:val="24"/>
          <w:lang w:val="es-ES"/>
        </w:rPr>
        <w:t> </w:t>
      </w:r>
    </w:p>
    <w:p w:rsidR="00E7360D" w:rsidRPr="00363565" w:rsidRDefault="00E7360D" w:rsidP="007D18B9">
      <w:pPr>
        <w:widowControl/>
        <w:autoSpaceDE/>
        <w:autoSpaceDN/>
        <w:adjustRightInd/>
        <w:spacing w:line="264" w:lineRule="auto"/>
        <w:ind w:left="-57" w:right="720"/>
        <w:jc w:val="both"/>
        <w:rPr>
          <w:sz w:val="24"/>
          <w:lang w:val="es-ES"/>
        </w:rPr>
      </w:pPr>
    </w:p>
    <w:p w:rsidR="007D18B9" w:rsidRPr="001529BF" w:rsidRDefault="007D18B9" w:rsidP="007D18B9">
      <w:pPr>
        <w:widowControl/>
        <w:autoSpaceDE/>
        <w:autoSpaceDN/>
        <w:adjustRightInd/>
        <w:spacing w:line="264" w:lineRule="auto"/>
        <w:ind w:left="709" w:right="720"/>
        <w:jc w:val="both"/>
        <w:rPr>
          <w:color w:val="0070C0"/>
          <w:sz w:val="24"/>
          <w:lang w:val="es-ES"/>
        </w:rPr>
      </w:pPr>
      <w:r w:rsidRPr="001529BF">
        <w:rPr>
          <w:color w:val="0070C0"/>
          <w:sz w:val="24"/>
          <w:lang w:val="es-ES_tradnl"/>
        </w:rPr>
        <w:t>En caso de cualquier impago de las obligaciones económicas por parte del arrendatario, el CZFC estará facultado para aplicar el importe de la fianza</w:t>
      </w:r>
      <w:r w:rsidR="001529BF" w:rsidRPr="001529BF">
        <w:rPr>
          <w:color w:val="0070C0"/>
          <w:sz w:val="24"/>
          <w:lang w:val="es-ES_tradnl"/>
        </w:rPr>
        <w:t xml:space="preserve"> legal</w:t>
      </w:r>
      <w:r w:rsidRPr="001529BF">
        <w:rPr>
          <w:color w:val="0070C0"/>
          <w:sz w:val="24"/>
          <w:lang w:val="es-ES_tradnl"/>
        </w:rPr>
        <w:t xml:space="preserve"> a cuenta de la deuda ya generada</w:t>
      </w:r>
      <w:r w:rsidR="00C01D97" w:rsidRPr="001529BF">
        <w:rPr>
          <w:color w:val="0070C0"/>
          <w:sz w:val="24"/>
          <w:lang w:val="es-ES_tradnl"/>
        </w:rPr>
        <w:t xml:space="preserve"> o bien reclamarla al fiador solidario,</w:t>
      </w:r>
      <w:r w:rsidRPr="001529BF">
        <w:rPr>
          <w:color w:val="0070C0"/>
          <w:sz w:val="24"/>
          <w:lang w:val="es-ES_tradnl"/>
        </w:rPr>
        <w:t xml:space="preserve"> sin otro requisito que la notificación a arrendatario</w:t>
      </w:r>
      <w:r w:rsidR="00C01D97" w:rsidRPr="001529BF">
        <w:rPr>
          <w:color w:val="0070C0"/>
          <w:sz w:val="24"/>
          <w:lang w:val="es-ES_tradnl"/>
        </w:rPr>
        <w:t xml:space="preserve"> y a fiador, mediante comunicaciones enviadas a sus respectivas direcciones de correo electrónico</w:t>
      </w:r>
      <w:r w:rsidRPr="001529BF">
        <w:rPr>
          <w:color w:val="0070C0"/>
          <w:sz w:val="24"/>
          <w:lang w:val="es-ES_tradnl"/>
        </w:rPr>
        <w:t>. En</w:t>
      </w:r>
      <w:r w:rsidR="00C01D97" w:rsidRPr="001529BF">
        <w:rPr>
          <w:color w:val="0070C0"/>
          <w:sz w:val="24"/>
          <w:lang w:val="es-ES_tradnl"/>
        </w:rPr>
        <w:t xml:space="preserve"> el supuesto de aplicación de la fianza legal al pago de la deuda</w:t>
      </w:r>
      <w:r w:rsidRPr="001529BF">
        <w:rPr>
          <w:color w:val="0070C0"/>
          <w:sz w:val="24"/>
          <w:lang w:val="es-ES_tradnl"/>
        </w:rPr>
        <w:t xml:space="preserve"> y salvo en caso de resolución del contrato y devolución de la posesión el arrendatario deberá reponer la fianza.</w:t>
      </w:r>
    </w:p>
    <w:p w:rsidR="0035504D" w:rsidRDefault="0035504D">
      <w:pPr>
        <w:rPr>
          <w:color w:val="0070C0"/>
          <w:lang w:val="es-ES"/>
        </w:rPr>
      </w:pPr>
    </w:p>
    <w:p w:rsidR="002A0712" w:rsidRDefault="002A0712">
      <w:pPr>
        <w:rPr>
          <w:color w:val="0070C0"/>
          <w:lang w:val="es-ES"/>
        </w:rPr>
      </w:pPr>
    </w:p>
    <w:p w:rsidR="002A0712" w:rsidRDefault="002A0712">
      <w:pPr>
        <w:rPr>
          <w:color w:val="0070C0"/>
          <w:lang w:val="es-ES"/>
        </w:rPr>
      </w:pPr>
    </w:p>
    <w:p w:rsidR="002A0712" w:rsidRDefault="002A0712">
      <w:pPr>
        <w:rPr>
          <w:color w:val="0070C0"/>
          <w:lang w:val="es-ES"/>
        </w:rPr>
      </w:pPr>
    </w:p>
    <w:p w:rsidR="002A0712" w:rsidRDefault="002A0712">
      <w:pPr>
        <w:rPr>
          <w:color w:val="0070C0"/>
          <w:lang w:val="es-ES"/>
        </w:rPr>
      </w:pPr>
    </w:p>
    <w:p w:rsidR="002A0712" w:rsidRDefault="002A0712">
      <w:pPr>
        <w:rPr>
          <w:color w:val="0070C0"/>
          <w:lang w:val="es-ES"/>
        </w:rPr>
      </w:pPr>
      <w:proofErr w:type="spellStart"/>
      <w:r>
        <w:rPr>
          <w:color w:val="0070C0"/>
          <w:lang w:val="es-ES"/>
        </w:rPr>
        <w:t>Fdo</w:t>
      </w:r>
      <w:proofErr w:type="spellEnd"/>
      <w:proofErr w:type="gramStart"/>
      <w:r>
        <w:rPr>
          <w:color w:val="0070C0"/>
          <w:lang w:val="es-ES"/>
        </w:rPr>
        <w:t>:--------------------------------------------------</w:t>
      </w:r>
      <w:proofErr w:type="gramEnd"/>
    </w:p>
    <w:p w:rsidR="00163ABB" w:rsidRDefault="00163ABB">
      <w:pPr>
        <w:rPr>
          <w:color w:val="0070C0"/>
          <w:lang w:val="es-ES"/>
        </w:rPr>
      </w:pPr>
    </w:p>
    <w:p w:rsidR="00163ABB" w:rsidRPr="00163ABB" w:rsidRDefault="00163ABB" w:rsidP="00163ABB">
      <w:pPr>
        <w:pStyle w:val="NormalWeb"/>
        <w:spacing w:before="240" w:beforeAutospacing="0" w:after="0" w:afterAutospacing="0"/>
        <w:jc w:val="both"/>
        <w:rPr>
          <w:sz w:val="18"/>
          <w:szCs w:val="18"/>
        </w:rPr>
      </w:pPr>
      <w:r w:rsidRPr="00163ABB">
        <w:rPr>
          <w:rFonts w:ascii="Arial" w:hAnsi="Arial" w:cs="Arial"/>
          <w:b/>
          <w:bCs/>
          <w:color w:val="000000"/>
          <w:sz w:val="18"/>
          <w:szCs w:val="18"/>
        </w:rPr>
        <w:t>INFORMACIÓN SOBRE PROTECCIÓN DE DATOS</w:t>
      </w:r>
    </w:p>
    <w:p w:rsidR="00163ABB" w:rsidRPr="00163ABB" w:rsidRDefault="00163ABB" w:rsidP="00163ABB">
      <w:pPr>
        <w:pStyle w:val="NormalWeb"/>
        <w:numPr>
          <w:ilvl w:val="0"/>
          <w:numId w:val="1"/>
        </w:numPr>
        <w:spacing w:before="0" w:beforeAutospacing="0" w:after="0" w:afterAutospacing="0"/>
        <w:ind w:left="567"/>
        <w:jc w:val="both"/>
        <w:textAlignment w:val="baseline"/>
        <w:rPr>
          <w:rFonts w:ascii="Nunito Sans" w:hAnsi="Nunito Sans"/>
          <w:color w:val="000000"/>
          <w:sz w:val="18"/>
          <w:szCs w:val="18"/>
        </w:rPr>
      </w:pPr>
      <w:r w:rsidRPr="00163ABB">
        <w:rPr>
          <w:rFonts w:ascii="Arial" w:hAnsi="Arial" w:cs="Arial"/>
          <w:b/>
          <w:bCs/>
          <w:color w:val="000000"/>
          <w:sz w:val="18"/>
          <w:szCs w:val="18"/>
        </w:rPr>
        <w:t>Responsable del Tratamiento:</w:t>
      </w:r>
      <w:r w:rsidRPr="00163ABB">
        <w:rPr>
          <w:rFonts w:ascii="Arial" w:hAnsi="Arial" w:cs="Arial"/>
          <w:color w:val="000000"/>
          <w:sz w:val="18"/>
          <w:szCs w:val="18"/>
        </w:rPr>
        <w:t xml:space="preserve"> Consorcio de la Zona Franca de Cádiz (CZFC).</w:t>
      </w:r>
    </w:p>
    <w:p w:rsidR="00163ABB" w:rsidRPr="00163ABB" w:rsidRDefault="00163ABB" w:rsidP="00163ABB">
      <w:pPr>
        <w:pStyle w:val="NormalWeb"/>
        <w:numPr>
          <w:ilvl w:val="0"/>
          <w:numId w:val="1"/>
        </w:numPr>
        <w:spacing w:before="0" w:beforeAutospacing="0" w:after="0" w:afterAutospacing="0"/>
        <w:ind w:left="567"/>
        <w:jc w:val="both"/>
        <w:textAlignment w:val="baseline"/>
        <w:rPr>
          <w:rFonts w:ascii="Nunito Sans" w:hAnsi="Nunito Sans"/>
          <w:color w:val="000000"/>
          <w:sz w:val="18"/>
          <w:szCs w:val="18"/>
        </w:rPr>
      </w:pPr>
      <w:r w:rsidRPr="00163ABB">
        <w:rPr>
          <w:rFonts w:ascii="Arial" w:hAnsi="Arial" w:cs="Arial"/>
          <w:b/>
          <w:bCs/>
          <w:color w:val="000000"/>
          <w:sz w:val="18"/>
          <w:szCs w:val="18"/>
        </w:rPr>
        <w:t>Finalidad:</w:t>
      </w:r>
      <w:r w:rsidRPr="00163ABB">
        <w:rPr>
          <w:rFonts w:ascii="Arial" w:hAnsi="Arial" w:cs="Arial"/>
          <w:color w:val="000000"/>
          <w:sz w:val="18"/>
          <w:szCs w:val="18"/>
        </w:rPr>
        <w:t xml:space="preserve"> Gestión de las garantías adicionales (fianzas y avales) prestadas por terceros para asegurar el cumplimiento de las obligaciones derivadas de los contratos de arrendamiento y/o procesos de oferta pública.</w:t>
      </w:r>
    </w:p>
    <w:p w:rsidR="00163ABB" w:rsidRPr="00163ABB" w:rsidRDefault="00163ABB" w:rsidP="00163ABB">
      <w:pPr>
        <w:pStyle w:val="NormalWeb"/>
        <w:numPr>
          <w:ilvl w:val="0"/>
          <w:numId w:val="1"/>
        </w:numPr>
        <w:spacing w:before="0" w:beforeAutospacing="0" w:after="0" w:afterAutospacing="0"/>
        <w:ind w:left="567"/>
        <w:jc w:val="both"/>
        <w:textAlignment w:val="baseline"/>
        <w:rPr>
          <w:rFonts w:ascii="Nunito Sans" w:hAnsi="Nunito Sans"/>
          <w:color w:val="000000"/>
          <w:sz w:val="18"/>
          <w:szCs w:val="18"/>
        </w:rPr>
      </w:pPr>
      <w:r w:rsidRPr="00163ABB">
        <w:rPr>
          <w:rFonts w:ascii="Arial" w:hAnsi="Arial" w:cs="Arial"/>
          <w:b/>
          <w:bCs/>
          <w:color w:val="000000"/>
          <w:sz w:val="18"/>
          <w:szCs w:val="18"/>
        </w:rPr>
        <w:t>Legitimación:</w:t>
      </w:r>
      <w:r w:rsidRPr="00163ABB">
        <w:rPr>
          <w:rFonts w:ascii="Arial" w:hAnsi="Arial" w:cs="Arial"/>
          <w:color w:val="000000"/>
          <w:sz w:val="18"/>
          <w:szCs w:val="18"/>
        </w:rPr>
        <w:t xml:space="preserve"> El tratamiento es necesario para la ejecución de un contrato en el que el interesado es parte o para la aplicación de medidas precontractuales, así como para el cumplimiento de una obligación legal derivada de la Ley de Arrendamientos Urbanos y la Ley de Patrimonio de las Administraciones Públicas.</w:t>
      </w:r>
    </w:p>
    <w:p w:rsidR="00163ABB" w:rsidRPr="00163ABB" w:rsidRDefault="00163ABB" w:rsidP="00163ABB">
      <w:pPr>
        <w:pStyle w:val="NormalWeb"/>
        <w:numPr>
          <w:ilvl w:val="0"/>
          <w:numId w:val="1"/>
        </w:numPr>
        <w:spacing w:before="0" w:beforeAutospacing="0" w:after="0" w:afterAutospacing="0"/>
        <w:ind w:left="567"/>
        <w:jc w:val="both"/>
        <w:textAlignment w:val="baseline"/>
        <w:rPr>
          <w:rFonts w:ascii="Nunito Sans" w:hAnsi="Nunito Sans"/>
          <w:color w:val="000000"/>
          <w:sz w:val="18"/>
          <w:szCs w:val="18"/>
        </w:rPr>
      </w:pPr>
      <w:r w:rsidRPr="00163ABB">
        <w:rPr>
          <w:rFonts w:ascii="Arial" w:hAnsi="Arial" w:cs="Arial"/>
          <w:b/>
          <w:bCs/>
          <w:color w:val="000000"/>
          <w:sz w:val="18"/>
          <w:szCs w:val="18"/>
        </w:rPr>
        <w:t>Destinatarios:</w:t>
      </w:r>
      <w:r w:rsidRPr="00163ABB">
        <w:rPr>
          <w:rFonts w:ascii="Arial" w:hAnsi="Arial" w:cs="Arial"/>
          <w:color w:val="000000"/>
          <w:sz w:val="18"/>
          <w:szCs w:val="18"/>
        </w:rPr>
        <w:t xml:space="preserve"> Los datos podrán ser comunicados a entidades bancarias (para la gestión de avales) y a la Administración Tributaria u otros organismos públicos competentes en virtud de obligaciones legales. No se prevén otras cesiones a terceros.</w:t>
      </w:r>
    </w:p>
    <w:p w:rsidR="00163ABB" w:rsidRPr="00163ABB" w:rsidRDefault="00163ABB" w:rsidP="00163ABB">
      <w:pPr>
        <w:pStyle w:val="NormalWeb"/>
        <w:numPr>
          <w:ilvl w:val="0"/>
          <w:numId w:val="1"/>
        </w:numPr>
        <w:spacing w:before="0" w:beforeAutospacing="0" w:after="0" w:afterAutospacing="0"/>
        <w:ind w:left="567"/>
        <w:jc w:val="both"/>
        <w:textAlignment w:val="baseline"/>
        <w:rPr>
          <w:rFonts w:ascii="Nunito Sans" w:hAnsi="Nunito Sans"/>
          <w:color w:val="000000"/>
          <w:sz w:val="18"/>
          <w:szCs w:val="18"/>
        </w:rPr>
      </w:pPr>
      <w:r w:rsidRPr="00163ABB">
        <w:rPr>
          <w:rFonts w:ascii="Arial" w:hAnsi="Arial" w:cs="Arial"/>
          <w:b/>
          <w:bCs/>
          <w:color w:val="000000"/>
          <w:sz w:val="18"/>
          <w:szCs w:val="18"/>
        </w:rPr>
        <w:t>Transferencias Internacionales de Datos (TID):</w:t>
      </w:r>
      <w:r w:rsidRPr="00163ABB">
        <w:rPr>
          <w:rFonts w:ascii="Arial" w:hAnsi="Arial" w:cs="Arial"/>
          <w:color w:val="000000"/>
          <w:sz w:val="18"/>
          <w:szCs w:val="18"/>
        </w:rPr>
        <w:t xml:space="preserve"> No se prevén transferencias de sus datos a terceros países fuera del Espacio Económico Europeo. No obstante, en caso de utilizar proveedores tecnológicos cuyos servidores se ubiquen fuera de dicho territorio, el Consorcio garantiza que dichas transferencias se realizarán al amparo del Marco de Privacidad de Datos (Data </w:t>
      </w:r>
      <w:proofErr w:type="spellStart"/>
      <w:r w:rsidRPr="00163ABB">
        <w:rPr>
          <w:rFonts w:ascii="Arial" w:hAnsi="Arial" w:cs="Arial"/>
          <w:color w:val="000000"/>
          <w:sz w:val="18"/>
          <w:szCs w:val="18"/>
        </w:rPr>
        <w:t>Privacy</w:t>
      </w:r>
      <w:proofErr w:type="spellEnd"/>
      <w:r w:rsidRPr="00163ABB">
        <w:rPr>
          <w:rFonts w:ascii="Arial" w:hAnsi="Arial" w:cs="Arial"/>
          <w:color w:val="000000"/>
          <w:sz w:val="18"/>
          <w:szCs w:val="18"/>
        </w:rPr>
        <w:t xml:space="preserve"> Framework), cláusulas contractuales tipo aprobadas por la Comisión Europea o bajo las excepciones previstas en el Art. 49 del RGPD, garantizando siempre un nivel de protección equivalente al europeo.</w:t>
      </w:r>
    </w:p>
    <w:p w:rsidR="00163ABB" w:rsidRPr="00163ABB" w:rsidRDefault="00163ABB" w:rsidP="00163ABB">
      <w:pPr>
        <w:pStyle w:val="NormalWeb"/>
        <w:numPr>
          <w:ilvl w:val="0"/>
          <w:numId w:val="1"/>
        </w:numPr>
        <w:spacing w:before="0" w:beforeAutospacing="0" w:after="0" w:afterAutospacing="0"/>
        <w:ind w:left="567"/>
        <w:jc w:val="both"/>
        <w:textAlignment w:val="baseline"/>
        <w:rPr>
          <w:rFonts w:ascii="Nunito Sans" w:hAnsi="Nunito Sans"/>
          <w:color w:val="000000"/>
          <w:sz w:val="18"/>
          <w:szCs w:val="18"/>
        </w:rPr>
      </w:pPr>
      <w:r w:rsidRPr="00163ABB">
        <w:rPr>
          <w:rFonts w:ascii="Arial" w:hAnsi="Arial" w:cs="Arial"/>
          <w:b/>
          <w:bCs/>
          <w:color w:val="000000"/>
          <w:sz w:val="18"/>
          <w:szCs w:val="18"/>
        </w:rPr>
        <w:t>Plazo de Conservación:</w:t>
      </w:r>
      <w:r w:rsidRPr="00163ABB">
        <w:rPr>
          <w:rFonts w:ascii="Arial" w:hAnsi="Arial" w:cs="Arial"/>
          <w:color w:val="000000"/>
          <w:sz w:val="18"/>
          <w:szCs w:val="18"/>
        </w:rPr>
        <w:t xml:space="preserve"> Los datos se conservarán durante la vigencia de la garantía y del contrato de arrendamiento vinculado. Una vez finalizados, se mantendrán bloqueados durante el plazo de prescripción de las acciones legales derivadas del contrato y de las obligaciones tributarias.</w:t>
      </w:r>
    </w:p>
    <w:p w:rsidR="00163ABB" w:rsidRPr="00163ABB" w:rsidRDefault="00163ABB" w:rsidP="00163ABB">
      <w:pPr>
        <w:pStyle w:val="NormalWeb"/>
        <w:numPr>
          <w:ilvl w:val="0"/>
          <w:numId w:val="1"/>
        </w:numPr>
        <w:spacing w:before="0" w:beforeAutospacing="0" w:after="0" w:afterAutospacing="0"/>
        <w:ind w:left="567"/>
        <w:jc w:val="both"/>
        <w:textAlignment w:val="baseline"/>
        <w:rPr>
          <w:rFonts w:ascii="Nunito Sans" w:hAnsi="Nunito Sans"/>
          <w:color w:val="000000"/>
          <w:sz w:val="18"/>
          <w:szCs w:val="18"/>
        </w:rPr>
      </w:pPr>
      <w:r w:rsidRPr="00163ABB">
        <w:rPr>
          <w:rFonts w:ascii="Arial" w:hAnsi="Arial" w:cs="Arial"/>
          <w:b/>
          <w:bCs/>
          <w:color w:val="000000"/>
          <w:sz w:val="18"/>
          <w:szCs w:val="18"/>
        </w:rPr>
        <w:t>Derechos:</w:t>
      </w:r>
      <w:r w:rsidRPr="00163ABB">
        <w:rPr>
          <w:rFonts w:ascii="Arial" w:hAnsi="Arial" w:cs="Arial"/>
          <w:color w:val="000000"/>
          <w:sz w:val="18"/>
          <w:szCs w:val="18"/>
        </w:rPr>
        <w:t xml:space="preserve"> Puede ejercer sus derechos de acceso, rectificación, supresión, limitación, oposición, portabilidad y demás derechos reconocidos en el Capítulo III del RGPD, en los términos y con los límites legalmente establecidos, ante el CZFC (Ronda de Vigilancia s/n, 11011, Cádiz) o en </w:t>
      </w:r>
      <w:hyperlink r:id="rId7" w:history="1">
        <w:r w:rsidRPr="00163ABB">
          <w:rPr>
            <w:rStyle w:val="Hipervnculo"/>
            <w:rFonts w:ascii="Arial" w:hAnsi="Arial" w:cs="Arial"/>
            <w:color w:val="1155CC"/>
            <w:sz w:val="18"/>
            <w:szCs w:val="18"/>
          </w:rPr>
          <w:t>dpd@zonafrancacadiz.com</w:t>
        </w:r>
      </w:hyperlink>
      <w:r w:rsidRPr="00163ABB">
        <w:rPr>
          <w:rFonts w:ascii="Arial" w:hAnsi="Arial" w:cs="Arial"/>
          <w:color w:val="000000"/>
          <w:sz w:val="18"/>
          <w:szCs w:val="18"/>
        </w:rPr>
        <w:t>.</w:t>
      </w:r>
    </w:p>
    <w:p w:rsidR="00163ABB" w:rsidRPr="00163ABB" w:rsidRDefault="00163ABB" w:rsidP="00163ABB">
      <w:pPr>
        <w:pStyle w:val="NormalWeb"/>
        <w:numPr>
          <w:ilvl w:val="0"/>
          <w:numId w:val="1"/>
        </w:numPr>
        <w:spacing w:before="0" w:beforeAutospacing="0" w:after="0" w:afterAutospacing="0"/>
        <w:ind w:left="567"/>
        <w:jc w:val="both"/>
        <w:textAlignment w:val="baseline"/>
        <w:rPr>
          <w:rFonts w:ascii="Nunito Sans" w:hAnsi="Nunito Sans"/>
          <w:color w:val="000000"/>
          <w:sz w:val="18"/>
          <w:szCs w:val="18"/>
        </w:rPr>
      </w:pPr>
      <w:r w:rsidRPr="00163ABB">
        <w:rPr>
          <w:rFonts w:ascii="Arial" w:hAnsi="Arial" w:cs="Arial"/>
          <w:b/>
          <w:bCs/>
          <w:color w:val="000000"/>
          <w:sz w:val="18"/>
          <w:szCs w:val="18"/>
        </w:rPr>
        <w:t>Información Adicional:</w:t>
      </w:r>
      <w:r w:rsidRPr="00163ABB">
        <w:rPr>
          <w:rFonts w:ascii="Arial" w:hAnsi="Arial" w:cs="Arial"/>
          <w:color w:val="000000"/>
          <w:sz w:val="18"/>
          <w:szCs w:val="18"/>
        </w:rPr>
        <w:t xml:space="preserve"> Asimismo, tiene derecho a presentar una reclamación ante la Agencia Española de Protección de Datos (</w:t>
      </w:r>
      <w:hyperlink r:id="rId8" w:history="1">
        <w:r w:rsidRPr="00163ABB">
          <w:rPr>
            <w:rStyle w:val="Hipervnculo"/>
            <w:rFonts w:ascii="Arial" w:hAnsi="Arial" w:cs="Arial"/>
            <w:color w:val="1155CC"/>
            <w:sz w:val="18"/>
            <w:szCs w:val="18"/>
          </w:rPr>
          <w:t>www.aepd.es</w:t>
        </w:r>
      </w:hyperlink>
      <w:r w:rsidRPr="00163ABB">
        <w:rPr>
          <w:rFonts w:ascii="Arial" w:hAnsi="Arial" w:cs="Arial"/>
          <w:color w:val="000000"/>
          <w:sz w:val="18"/>
          <w:szCs w:val="18"/>
        </w:rPr>
        <w:t xml:space="preserve">) si considera que el tratamiento no se ajusta a la normativa vigente. Puede consultar más información sobre protección de datos en la </w:t>
      </w:r>
      <w:hyperlink r:id="rId9" w:history="1">
        <w:r w:rsidRPr="00163ABB">
          <w:rPr>
            <w:rStyle w:val="Hipervnculo"/>
            <w:rFonts w:ascii="Arial" w:hAnsi="Arial" w:cs="Arial"/>
            <w:color w:val="1155CC"/>
            <w:sz w:val="18"/>
            <w:szCs w:val="18"/>
          </w:rPr>
          <w:t>política de privacidad</w:t>
        </w:r>
      </w:hyperlink>
      <w:r w:rsidRPr="00163ABB">
        <w:rPr>
          <w:rFonts w:ascii="Arial" w:hAnsi="Arial" w:cs="Arial"/>
          <w:color w:val="000000"/>
          <w:sz w:val="18"/>
          <w:szCs w:val="18"/>
        </w:rPr>
        <w:t>.</w:t>
      </w:r>
    </w:p>
    <w:p w:rsidR="00163ABB" w:rsidRPr="00163ABB" w:rsidRDefault="00163ABB">
      <w:pPr>
        <w:rPr>
          <w:color w:val="0070C0"/>
          <w:sz w:val="18"/>
          <w:szCs w:val="18"/>
          <w:lang w:val="es-ES"/>
        </w:rPr>
      </w:pPr>
    </w:p>
    <w:sectPr w:rsidR="00163ABB" w:rsidRPr="00163A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altName w:val="Times New Roman"/>
    <w:charset w:val="00"/>
    <w:family w:val="auto"/>
    <w:pitch w:val="variable"/>
    <w:sig w:usb0="00000001"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558BA"/>
    <w:multiLevelType w:val="multilevel"/>
    <w:tmpl w:val="5726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B9"/>
    <w:rsid w:val="001529BF"/>
    <w:rsid w:val="00163ABB"/>
    <w:rsid w:val="002A0712"/>
    <w:rsid w:val="0035504D"/>
    <w:rsid w:val="00392121"/>
    <w:rsid w:val="004C463F"/>
    <w:rsid w:val="00646567"/>
    <w:rsid w:val="007D18B9"/>
    <w:rsid w:val="007F0A98"/>
    <w:rsid w:val="00C01D97"/>
    <w:rsid w:val="00DD7E72"/>
    <w:rsid w:val="00E61EB2"/>
    <w:rsid w:val="00E7360D"/>
    <w:rsid w:val="00EB4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B9"/>
    <w:pPr>
      <w:widowControl w:val="0"/>
      <w:autoSpaceDE w:val="0"/>
      <w:autoSpaceDN w:val="0"/>
      <w:adjustRightInd w:val="0"/>
      <w:spacing w:after="0" w:line="240" w:lineRule="auto"/>
    </w:pPr>
    <w:rPr>
      <w:rFonts w:ascii="Times New Roman" w:eastAsia="Times New Roman" w:hAnsi="Times New Roman" w:cs="Times New Roman"/>
      <w:sz w:val="20"/>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1D97"/>
    <w:rPr>
      <w:color w:val="0000FF" w:themeColor="hyperlink"/>
      <w:u w:val="single"/>
    </w:rPr>
  </w:style>
  <w:style w:type="paragraph" w:styleId="NormalWeb">
    <w:name w:val="Normal (Web)"/>
    <w:basedOn w:val="Normal"/>
    <w:uiPriority w:val="99"/>
    <w:semiHidden/>
    <w:unhideWhenUsed/>
    <w:rsid w:val="00163ABB"/>
    <w:pPr>
      <w:widowControl/>
      <w:autoSpaceDE/>
      <w:autoSpaceDN/>
      <w:adjustRightInd/>
      <w:spacing w:before="100" w:beforeAutospacing="1" w:after="100" w:afterAutospacing="1"/>
    </w:pPr>
    <w:rPr>
      <w:sz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B9"/>
    <w:pPr>
      <w:widowControl w:val="0"/>
      <w:autoSpaceDE w:val="0"/>
      <w:autoSpaceDN w:val="0"/>
      <w:adjustRightInd w:val="0"/>
      <w:spacing w:after="0" w:line="240" w:lineRule="auto"/>
    </w:pPr>
    <w:rPr>
      <w:rFonts w:ascii="Times New Roman" w:eastAsia="Times New Roman" w:hAnsi="Times New Roman" w:cs="Times New Roman"/>
      <w:sz w:val="20"/>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1D97"/>
    <w:rPr>
      <w:color w:val="0000FF" w:themeColor="hyperlink"/>
      <w:u w:val="single"/>
    </w:rPr>
  </w:style>
  <w:style w:type="paragraph" w:styleId="NormalWeb">
    <w:name w:val="Normal (Web)"/>
    <w:basedOn w:val="Normal"/>
    <w:uiPriority w:val="99"/>
    <w:semiHidden/>
    <w:unhideWhenUsed/>
    <w:rsid w:val="00163ABB"/>
    <w:pPr>
      <w:widowControl/>
      <w:autoSpaceDE/>
      <w:autoSpaceDN/>
      <w:adjustRightInd/>
      <w:spacing w:before="100" w:beforeAutospacing="1" w:after="100" w:afterAutospacing="1"/>
    </w:pPr>
    <w:rPr>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24053">
      <w:bodyDiv w:val="1"/>
      <w:marLeft w:val="0"/>
      <w:marRight w:val="0"/>
      <w:marTop w:val="0"/>
      <w:marBottom w:val="0"/>
      <w:divBdr>
        <w:top w:val="none" w:sz="0" w:space="0" w:color="auto"/>
        <w:left w:val="none" w:sz="0" w:space="0" w:color="auto"/>
        <w:bottom w:val="none" w:sz="0" w:space="0" w:color="auto"/>
        <w:right w:val="none" w:sz="0" w:space="0" w:color="auto"/>
      </w:divBdr>
      <w:divsChild>
        <w:div w:id="1820338521">
          <w:marLeft w:val="0"/>
          <w:marRight w:val="0"/>
          <w:marTop w:val="0"/>
          <w:marBottom w:val="0"/>
          <w:divBdr>
            <w:top w:val="none" w:sz="0" w:space="0" w:color="auto"/>
            <w:left w:val="none" w:sz="0" w:space="0" w:color="auto"/>
            <w:bottom w:val="none" w:sz="0" w:space="0" w:color="auto"/>
            <w:right w:val="none" w:sz="0" w:space="0" w:color="auto"/>
          </w:divBdr>
          <w:divsChild>
            <w:div w:id="1456755337">
              <w:marLeft w:val="0"/>
              <w:marRight w:val="0"/>
              <w:marTop w:val="0"/>
              <w:marBottom w:val="0"/>
              <w:divBdr>
                <w:top w:val="none" w:sz="0" w:space="0" w:color="auto"/>
                <w:left w:val="none" w:sz="0" w:space="0" w:color="auto"/>
                <w:bottom w:val="none" w:sz="0" w:space="0" w:color="auto"/>
                <w:right w:val="none" w:sz="0" w:space="0" w:color="auto"/>
              </w:divBdr>
              <w:divsChild>
                <w:div w:id="2040277601">
                  <w:marLeft w:val="0"/>
                  <w:marRight w:val="0"/>
                  <w:marTop w:val="100"/>
                  <w:marBottom w:val="100"/>
                  <w:divBdr>
                    <w:top w:val="none" w:sz="0" w:space="0" w:color="auto"/>
                    <w:left w:val="none" w:sz="0" w:space="0" w:color="auto"/>
                    <w:bottom w:val="none" w:sz="0" w:space="0" w:color="auto"/>
                    <w:right w:val="none" w:sz="0" w:space="0" w:color="auto"/>
                  </w:divBdr>
                  <w:divsChild>
                    <w:div w:id="144711322">
                      <w:marLeft w:val="0"/>
                      <w:marRight w:val="0"/>
                      <w:marTop w:val="0"/>
                      <w:marBottom w:val="0"/>
                      <w:divBdr>
                        <w:top w:val="none" w:sz="0" w:space="0" w:color="auto"/>
                        <w:left w:val="none" w:sz="0" w:space="0" w:color="auto"/>
                        <w:bottom w:val="none" w:sz="0" w:space="0" w:color="auto"/>
                        <w:right w:val="none" w:sz="0" w:space="0" w:color="auto"/>
                      </w:divBdr>
                      <w:divsChild>
                        <w:div w:id="1028526308">
                          <w:marLeft w:val="0"/>
                          <w:marRight w:val="0"/>
                          <w:marTop w:val="0"/>
                          <w:marBottom w:val="0"/>
                          <w:divBdr>
                            <w:top w:val="none" w:sz="0" w:space="0" w:color="auto"/>
                            <w:left w:val="none" w:sz="0" w:space="0" w:color="auto"/>
                            <w:bottom w:val="none" w:sz="0" w:space="0" w:color="auto"/>
                            <w:right w:val="none" w:sz="0" w:space="0" w:color="auto"/>
                          </w:divBdr>
                          <w:divsChild>
                            <w:div w:id="548617195">
                              <w:marLeft w:val="0"/>
                              <w:marRight w:val="0"/>
                              <w:marTop w:val="0"/>
                              <w:marBottom w:val="0"/>
                              <w:divBdr>
                                <w:top w:val="none" w:sz="0" w:space="0" w:color="auto"/>
                                <w:left w:val="none" w:sz="0" w:space="0" w:color="auto"/>
                                <w:bottom w:val="none" w:sz="0" w:space="0" w:color="auto"/>
                                <w:right w:val="none" w:sz="0" w:space="0" w:color="auto"/>
                              </w:divBdr>
                              <w:divsChild>
                                <w:div w:id="1904948355">
                                  <w:marLeft w:val="0"/>
                                  <w:marRight w:val="0"/>
                                  <w:marTop w:val="0"/>
                                  <w:marBottom w:val="0"/>
                                  <w:divBdr>
                                    <w:top w:val="none" w:sz="0" w:space="0" w:color="auto"/>
                                    <w:left w:val="none" w:sz="0" w:space="0" w:color="auto"/>
                                    <w:bottom w:val="none" w:sz="0" w:space="0" w:color="auto"/>
                                    <w:right w:val="none" w:sz="0" w:space="0" w:color="auto"/>
                                  </w:divBdr>
                                  <w:divsChild>
                                    <w:div w:id="1487168201">
                                      <w:marLeft w:val="0"/>
                                      <w:marRight w:val="0"/>
                                      <w:marTop w:val="0"/>
                                      <w:marBottom w:val="0"/>
                                      <w:divBdr>
                                        <w:top w:val="none" w:sz="0" w:space="0" w:color="auto"/>
                                        <w:left w:val="none" w:sz="0" w:space="0" w:color="auto"/>
                                        <w:bottom w:val="none" w:sz="0" w:space="0" w:color="auto"/>
                                        <w:right w:val="none" w:sz="0" w:space="0" w:color="auto"/>
                                      </w:divBdr>
                                      <w:divsChild>
                                        <w:div w:id="807014200">
                                          <w:marLeft w:val="0"/>
                                          <w:marRight w:val="0"/>
                                          <w:marTop w:val="0"/>
                                          <w:marBottom w:val="0"/>
                                          <w:divBdr>
                                            <w:top w:val="none" w:sz="0" w:space="0" w:color="auto"/>
                                            <w:left w:val="none" w:sz="0" w:space="0" w:color="auto"/>
                                            <w:bottom w:val="none" w:sz="0" w:space="0" w:color="auto"/>
                                            <w:right w:val="none" w:sz="0" w:space="0" w:color="auto"/>
                                          </w:divBdr>
                                          <w:divsChild>
                                            <w:div w:id="1326664920">
                                              <w:marLeft w:val="0"/>
                                              <w:marRight w:val="0"/>
                                              <w:marTop w:val="0"/>
                                              <w:marBottom w:val="0"/>
                                              <w:divBdr>
                                                <w:top w:val="none" w:sz="0" w:space="0" w:color="auto"/>
                                                <w:left w:val="none" w:sz="0" w:space="0" w:color="auto"/>
                                                <w:bottom w:val="none" w:sz="0" w:space="0" w:color="auto"/>
                                                <w:right w:val="none" w:sz="0" w:space="0" w:color="auto"/>
                                              </w:divBdr>
                                              <w:divsChild>
                                                <w:div w:id="6344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636958">
      <w:bodyDiv w:val="1"/>
      <w:marLeft w:val="0"/>
      <w:marRight w:val="0"/>
      <w:marTop w:val="0"/>
      <w:marBottom w:val="0"/>
      <w:divBdr>
        <w:top w:val="none" w:sz="0" w:space="0" w:color="auto"/>
        <w:left w:val="none" w:sz="0" w:space="0" w:color="auto"/>
        <w:bottom w:val="none" w:sz="0" w:space="0" w:color="auto"/>
        <w:right w:val="none" w:sz="0" w:space="0" w:color="auto"/>
      </w:divBdr>
      <w:divsChild>
        <w:div w:id="1069886183">
          <w:marLeft w:val="0"/>
          <w:marRight w:val="0"/>
          <w:marTop w:val="0"/>
          <w:marBottom w:val="0"/>
          <w:divBdr>
            <w:top w:val="none" w:sz="0" w:space="0" w:color="auto"/>
            <w:left w:val="none" w:sz="0" w:space="0" w:color="auto"/>
            <w:bottom w:val="none" w:sz="0" w:space="0" w:color="auto"/>
            <w:right w:val="none" w:sz="0" w:space="0" w:color="auto"/>
          </w:divBdr>
          <w:divsChild>
            <w:div w:id="1418402819">
              <w:marLeft w:val="0"/>
              <w:marRight w:val="0"/>
              <w:marTop w:val="0"/>
              <w:marBottom w:val="0"/>
              <w:divBdr>
                <w:top w:val="none" w:sz="0" w:space="0" w:color="auto"/>
                <w:left w:val="none" w:sz="0" w:space="0" w:color="auto"/>
                <w:bottom w:val="none" w:sz="0" w:space="0" w:color="auto"/>
                <w:right w:val="none" w:sz="0" w:space="0" w:color="auto"/>
              </w:divBdr>
              <w:divsChild>
                <w:div w:id="686442994">
                  <w:marLeft w:val="0"/>
                  <w:marRight w:val="0"/>
                  <w:marTop w:val="100"/>
                  <w:marBottom w:val="100"/>
                  <w:divBdr>
                    <w:top w:val="none" w:sz="0" w:space="0" w:color="auto"/>
                    <w:left w:val="none" w:sz="0" w:space="0" w:color="auto"/>
                    <w:bottom w:val="none" w:sz="0" w:space="0" w:color="auto"/>
                    <w:right w:val="none" w:sz="0" w:space="0" w:color="auto"/>
                  </w:divBdr>
                  <w:divsChild>
                    <w:div w:id="958754097">
                      <w:marLeft w:val="0"/>
                      <w:marRight w:val="0"/>
                      <w:marTop w:val="0"/>
                      <w:marBottom w:val="0"/>
                      <w:divBdr>
                        <w:top w:val="none" w:sz="0" w:space="0" w:color="auto"/>
                        <w:left w:val="none" w:sz="0" w:space="0" w:color="auto"/>
                        <w:bottom w:val="none" w:sz="0" w:space="0" w:color="auto"/>
                        <w:right w:val="none" w:sz="0" w:space="0" w:color="auto"/>
                      </w:divBdr>
                      <w:divsChild>
                        <w:div w:id="828250912">
                          <w:marLeft w:val="0"/>
                          <w:marRight w:val="0"/>
                          <w:marTop w:val="0"/>
                          <w:marBottom w:val="0"/>
                          <w:divBdr>
                            <w:top w:val="none" w:sz="0" w:space="0" w:color="auto"/>
                            <w:left w:val="none" w:sz="0" w:space="0" w:color="auto"/>
                            <w:bottom w:val="none" w:sz="0" w:space="0" w:color="auto"/>
                            <w:right w:val="none" w:sz="0" w:space="0" w:color="auto"/>
                          </w:divBdr>
                          <w:divsChild>
                            <w:div w:id="877399619">
                              <w:marLeft w:val="0"/>
                              <w:marRight w:val="0"/>
                              <w:marTop w:val="0"/>
                              <w:marBottom w:val="0"/>
                              <w:divBdr>
                                <w:top w:val="none" w:sz="0" w:space="0" w:color="auto"/>
                                <w:left w:val="none" w:sz="0" w:space="0" w:color="auto"/>
                                <w:bottom w:val="none" w:sz="0" w:space="0" w:color="auto"/>
                                <w:right w:val="none" w:sz="0" w:space="0" w:color="auto"/>
                              </w:divBdr>
                              <w:divsChild>
                                <w:div w:id="675154316">
                                  <w:marLeft w:val="0"/>
                                  <w:marRight w:val="0"/>
                                  <w:marTop w:val="0"/>
                                  <w:marBottom w:val="0"/>
                                  <w:divBdr>
                                    <w:top w:val="none" w:sz="0" w:space="0" w:color="auto"/>
                                    <w:left w:val="none" w:sz="0" w:space="0" w:color="auto"/>
                                    <w:bottom w:val="none" w:sz="0" w:space="0" w:color="auto"/>
                                    <w:right w:val="none" w:sz="0" w:space="0" w:color="auto"/>
                                  </w:divBdr>
                                  <w:divsChild>
                                    <w:div w:id="466430776">
                                      <w:marLeft w:val="0"/>
                                      <w:marRight w:val="0"/>
                                      <w:marTop w:val="0"/>
                                      <w:marBottom w:val="0"/>
                                      <w:divBdr>
                                        <w:top w:val="none" w:sz="0" w:space="0" w:color="auto"/>
                                        <w:left w:val="none" w:sz="0" w:space="0" w:color="auto"/>
                                        <w:bottom w:val="none" w:sz="0" w:space="0" w:color="auto"/>
                                        <w:right w:val="none" w:sz="0" w:space="0" w:color="auto"/>
                                      </w:divBdr>
                                      <w:divsChild>
                                        <w:div w:id="1109088149">
                                          <w:marLeft w:val="0"/>
                                          <w:marRight w:val="0"/>
                                          <w:marTop w:val="0"/>
                                          <w:marBottom w:val="0"/>
                                          <w:divBdr>
                                            <w:top w:val="none" w:sz="0" w:space="0" w:color="auto"/>
                                            <w:left w:val="none" w:sz="0" w:space="0" w:color="auto"/>
                                            <w:bottom w:val="none" w:sz="0" w:space="0" w:color="auto"/>
                                            <w:right w:val="none" w:sz="0" w:space="0" w:color="auto"/>
                                          </w:divBdr>
                                          <w:divsChild>
                                            <w:div w:id="7753427">
                                              <w:marLeft w:val="0"/>
                                              <w:marRight w:val="0"/>
                                              <w:marTop w:val="0"/>
                                              <w:marBottom w:val="0"/>
                                              <w:divBdr>
                                                <w:top w:val="none" w:sz="0" w:space="0" w:color="auto"/>
                                                <w:left w:val="none" w:sz="0" w:space="0" w:color="auto"/>
                                                <w:bottom w:val="none" w:sz="0" w:space="0" w:color="auto"/>
                                                <w:right w:val="none" w:sz="0" w:space="0" w:color="auto"/>
                                              </w:divBdr>
                                              <w:divsChild>
                                                <w:div w:id="5752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3" Type="http://schemas.microsoft.com/office/2007/relationships/stylesWithEffects" Target="stylesWithEffects.xml"/><Relationship Id="rId7" Type="http://schemas.openxmlformats.org/officeDocument/2006/relationships/hyperlink" Target="mailto:dpd@zonafrancacad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ador@solidario.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onafrancacadiz.com/politica-de-privac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823</Words>
  <Characters>4532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del Río Cobián</dc:creator>
  <cp:lastModifiedBy>María José Cantillo Donda</cp:lastModifiedBy>
  <cp:revision>4</cp:revision>
  <dcterms:created xsi:type="dcterms:W3CDTF">2026-04-23T11:05:00Z</dcterms:created>
  <dcterms:modified xsi:type="dcterms:W3CDTF">2026-04-23T11:07:00Z</dcterms:modified>
</cp:coreProperties>
</file>