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61" w:rsidRPr="00A037C0" w:rsidRDefault="00B82369">
      <w:pPr>
        <w:pStyle w:val="Ttulo3"/>
        <w:keepNext w:val="0"/>
        <w:keepLines w:val="0"/>
        <w:spacing w:before="0"/>
        <w:jc w:val="both"/>
        <w:rPr>
          <w:rFonts w:ascii="Arial" w:hAnsi="Arial" w:cs="Arial"/>
          <w:sz w:val="24"/>
          <w:szCs w:val="24"/>
        </w:rPr>
      </w:pPr>
      <w:r w:rsidRPr="00A037C0">
        <w:rPr>
          <w:rFonts w:ascii="Arial" w:hAnsi="Arial" w:cs="Arial"/>
          <w:sz w:val="24"/>
          <w:szCs w:val="24"/>
        </w:rPr>
        <w:t>MODIFICACION DE LAS CONDICIONES DE OFERTA PÚBLICA Y SOLICITUD DE CONCESIÓN A LA AUTORIDAD PORTUARIA DE LA BAHIA DE CADIZ PARA LA EXPLOTACION DE SUELO CONCESIONADO EN EL MUELLE  DE RIBERA (MUELLE DE LA ZONA  FRANCA DE CADIZ).</w:t>
      </w:r>
      <w:r w:rsidR="00914D99">
        <w:rPr>
          <w:rFonts w:ascii="Arial" w:hAnsi="Arial" w:cs="Arial"/>
          <w:sz w:val="24"/>
          <w:szCs w:val="24"/>
        </w:rPr>
        <w:t xml:space="preserve"> OP1/26BIS</w:t>
      </w:r>
    </w:p>
    <w:p w:rsidR="00973C61" w:rsidRPr="00A037C0" w:rsidRDefault="00973C61">
      <w:pPr>
        <w:rPr>
          <w:rFonts w:ascii="Arial" w:hAnsi="Arial" w:cs="Arial"/>
        </w:rPr>
      </w:pPr>
    </w:p>
    <w:p w:rsidR="00973C61" w:rsidRPr="00A037C0" w:rsidRDefault="00914D99">
      <w:pPr>
        <w:pStyle w:val="Ttulo3"/>
        <w:keepNext w:val="0"/>
        <w:keepLines w:val="0"/>
        <w:spacing w:before="0"/>
        <w:jc w:val="both"/>
        <w:rPr>
          <w:rFonts w:ascii="Arial" w:eastAsia="Arial" w:hAnsi="Arial" w:cs="Arial"/>
          <w:sz w:val="22"/>
          <w:szCs w:val="22"/>
        </w:rPr>
      </w:pPr>
      <w:bookmarkStart w:id="0" w:name="_heading=h.ul6xm4s48fm5" w:colFirst="0" w:colLast="0"/>
      <w:bookmarkEnd w:id="0"/>
      <w:r w:rsidRPr="00A037C0">
        <w:rPr>
          <w:rFonts w:ascii="Arial" w:eastAsia="Arial" w:hAnsi="Arial" w:cs="Arial"/>
          <w:sz w:val="22"/>
          <w:szCs w:val="22"/>
        </w:rPr>
        <w:t xml:space="preserve">ANTECEDENTES </w:t>
      </w:r>
    </w:p>
    <w:p w:rsidR="00B82369" w:rsidRPr="00A037C0" w:rsidRDefault="00B82369">
      <w:pPr>
        <w:spacing w:after="240"/>
        <w:jc w:val="both"/>
        <w:rPr>
          <w:rFonts w:ascii="Arial" w:eastAsia="Arial" w:hAnsi="Arial" w:cs="Arial"/>
        </w:rPr>
      </w:pPr>
      <w:r w:rsidRPr="00A037C0">
        <w:rPr>
          <w:rFonts w:ascii="Arial" w:eastAsia="Arial" w:hAnsi="Arial" w:cs="Arial"/>
        </w:rPr>
        <w:t>En la sesión Comité ejecutivo del pasado 17 abril se aprobaron las condiciones para la oferta pública y puesta en comercialización de los siguientes activos:</w:t>
      </w:r>
    </w:p>
    <w:p w:rsidR="00B82369" w:rsidRPr="00A037C0" w:rsidRDefault="00B82369">
      <w:pPr>
        <w:spacing w:after="240"/>
        <w:jc w:val="both"/>
        <w:rPr>
          <w:rFonts w:ascii="Arial" w:eastAsia="Arial" w:hAnsi="Arial" w:cs="Arial"/>
        </w:rPr>
      </w:pPr>
      <w:r w:rsidRPr="00A037C0">
        <w:rPr>
          <w:rFonts w:ascii="Arial" w:eastAsia="Arial" w:hAnsi="Arial" w:cs="Arial"/>
        </w:rPr>
        <w:t>Parcela 26 (11.386 m²) y parcela 28 (2.872m²) situadas en el muelle de Ribera de la dársena de la Zona Franca; y solicitud de concesión a la Autoridad Portuaria de la Bahía de Cádiz.</w:t>
      </w:r>
    </w:p>
    <w:p w:rsidR="00B721EE" w:rsidRPr="00A037C0" w:rsidRDefault="00B721EE">
      <w:pPr>
        <w:spacing w:after="240"/>
        <w:jc w:val="both"/>
        <w:rPr>
          <w:rFonts w:ascii="Arial" w:eastAsia="Arial" w:hAnsi="Arial" w:cs="Arial"/>
        </w:rPr>
      </w:pPr>
      <w:r w:rsidRPr="00A037C0">
        <w:rPr>
          <w:rFonts w:ascii="Arial" w:eastAsia="Arial" w:hAnsi="Arial" w:cs="Arial"/>
        </w:rPr>
        <w:t>No habiéndose presentado ninguna oferta por la superficie completa</w:t>
      </w:r>
      <w:r w:rsidR="00274645" w:rsidRPr="00A037C0">
        <w:rPr>
          <w:rFonts w:ascii="Arial" w:eastAsia="Arial" w:hAnsi="Arial" w:cs="Arial"/>
        </w:rPr>
        <w:t xml:space="preserve"> y  existiendo interés por el arrendamiento parcial de la misma. Se tramita des</w:t>
      </w:r>
      <w:r w:rsidR="00A037C0" w:rsidRPr="00A037C0">
        <w:rPr>
          <w:rFonts w:ascii="Arial" w:eastAsia="Arial" w:hAnsi="Arial" w:cs="Arial"/>
        </w:rPr>
        <w:t>d</w:t>
      </w:r>
      <w:r w:rsidR="00274645" w:rsidRPr="00A037C0">
        <w:rPr>
          <w:rFonts w:ascii="Arial" w:eastAsia="Arial" w:hAnsi="Arial" w:cs="Arial"/>
        </w:rPr>
        <w:t>e el Consorcio la modificación de las condiciones de oferta pública y solicitud de concesión a la Autoridad Portuaria de la Bahía de  Cádiz</w:t>
      </w:r>
      <w:r w:rsidR="00A037C0" w:rsidRPr="00A037C0">
        <w:rPr>
          <w:rFonts w:ascii="Arial" w:eastAsia="Arial" w:hAnsi="Arial" w:cs="Arial"/>
        </w:rPr>
        <w:t xml:space="preserve"> para la explotación de suelo concesionado en el Muelle de Ribera (Muelle de la Zona Franca de Cádiz), mediante la aprobación de la OP 1/26BIS, en CE de 5 junio de 2026.</w:t>
      </w:r>
    </w:p>
    <w:p w:rsidR="00A037C0" w:rsidRDefault="00A037C0">
      <w:pPr>
        <w:pStyle w:val="Ttulo3"/>
        <w:keepNext w:val="0"/>
        <w:keepLines w:val="0"/>
        <w:spacing w:before="0"/>
        <w:jc w:val="both"/>
        <w:rPr>
          <w:rFonts w:ascii="Arial" w:eastAsia="Arial" w:hAnsi="Arial" w:cs="Arial"/>
          <w:sz w:val="22"/>
          <w:szCs w:val="22"/>
        </w:rPr>
      </w:pPr>
      <w:bookmarkStart w:id="1" w:name="_heading=h.r3d2xyd3r9hj" w:colFirst="0" w:colLast="0"/>
      <w:bookmarkEnd w:id="1"/>
    </w:p>
    <w:p w:rsidR="00973C61" w:rsidRDefault="00914D99">
      <w:pPr>
        <w:pStyle w:val="Ttulo3"/>
        <w:keepNext w:val="0"/>
        <w:keepLines w:val="0"/>
        <w:spacing w:before="0"/>
        <w:jc w:val="both"/>
        <w:rPr>
          <w:rFonts w:ascii="Arial" w:eastAsia="Arial" w:hAnsi="Arial" w:cs="Arial"/>
          <w:sz w:val="22"/>
          <w:szCs w:val="22"/>
        </w:rPr>
      </w:pPr>
      <w:r w:rsidRPr="00A037C0">
        <w:rPr>
          <w:rFonts w:ascii="Arial" w:eastAsia="Arial" w:hAnsi="Arial" w:cs="Arial"/>
          <w:sz w:val="22"/>
          <w:szCs w:val="22"/>
        </w:rPr>
        <w:t>C</w:t>
      </w:r>
      <w:r w:rsidR="00A037C0" w:rsidRPr="00A037C0">
        <w:rPr>
          <w:rFonts w:ascii="Arial" w:eastAsia="Arial" w:hAnsi="Arial" w:cs="Arial"/>
          <w:sz w:val="22"/>
          <w:szCs w:val="22"/>
        </w:rPr>
        <w:t>ONDICIONES DE CONTRATACION OP 1/26 BIS</w:t>
      </w:r>
    </w:p>
    <w:p w:rsidR="00A037C0" w:rsidRPr="00A037C0" w:rsidRDefault="00A037C0" w:rsidP="00A037C0"/>
    <w:p w:rsidR="00914D99" w:rsidRPr="00914D99" w:rsidRDefault="00914D99" w:rsidP="00914D9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lang w:val="es-ES_tradnl"/>
        </w:rPr>
      </w:pPr>
      <w:r w:rsidRPr="00914D99">
        <w:rPr>
          <w:rFonts w:ascii="Arial" w:hAnsi="Arial" w:cs="Arial"/>
        </w:rPr>
        <w:t>Posibilidad de arrendamiento parcial parcela 26.</w:t>
      </w:r>
      <w:r w:rsidRPr="00914D99">
        <w:rPr>
          <w:rFonts w:ascii="Times New Roman" w:hAnsi="Times New Roman" w:cs="Times New Roman"/>
          <w:lang w:val="es-ES_tradnl"/>
        </w:rPr>
        <w:t xml:space="preserve"> </w:t>
      </w:r>
      <w:r w:rsidRPr="00914D99">
        <w:rPr>
          <w:rFonts w:ascii="Arial" w:hAnsi="Arial" w:cs="Arial"/>
          <w:lang w:val="es-ES_tradnl"/>
        </w:rPr>
        <w:t xml:space="preserve">No obstante, </w:t>
      </w:r>
      <w:r w:rsidRPr="00914D99">
        <w:rPr>
          <w:rFonts w:ascii="Arial" w:hAnsi="Arial" w:cs="Arial"/>
          <w:b/>
          <w:lang w:val="es-ES_tradnl"/>
        </w:rPr>
        <w:t>el CZFC podrá rechazar cualquier solicitud de arrendamiento parcial en caso de considerarla contraria a sus intereses</w:t>
      </w:r>
      <w:r w:rsidRPr="00914D99">
        <w:rPr>
          <w:rFonts w:ascii="Arial" w:hAnsi="Arial" w:cs="Arial"/>
          <w:lang w:val="es-ES_tradnl"/>
        </w:rPr>
        <w:t>.</w:t>
      </w:r>
    </w:p>
    <w:p w:rsidR="00A037C0" w:rsidRPr="00A037C0" w:rsidRDefault="00A037C0" w:rsidP="00A037C0">
      <w:pPr>
        <w:pStyle w:val="Prrafodelista"/>
        <w:rPr>
          <w:rFonts w:ascii="Arial" w:hAnsi="Arial" w:cs="Arial"/>
        </w:rPr>
      </w:pPr>
    </w:p>
    <w:p w:rsidR="00A037C0" w:rsidRPr="00A037C0" w:rsidRDefault="00A037C0" w:rsidP="00A037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A037C0">
        <w:rPr>
          <w:rFonts w:ascii="Arial" w:hAnsi="Arial" w:cs="Arial"/>
        </w:rPr>
        <w:t>D</w:t>
      </w:r>
      <w:r w:rsidRPr="00A037C0">
        <w:rPr>
          <w:rFonts w:ascii="Arial" w:hAnsi="Arial" w:cs="Arial"/>
        </w:rPr>
        <w:t xml:space="preserve">erecho de tanteo o preferencia para la empresa </w:t>
      </w:r>
      <w:r w:rsidRPr="00A037C0">
        <w:rPr>
          <w:rFonts w:ascii="Arial" w:hAnsi="Arial" w:cs="Arial"/>
        </w:rPr>
        <w:t>adjudicataria ante la solicitud futura de ampliación de superficie de contratación de la parcela 26</w:t>
      </w:r>
      <w:r w:rsidRPr="00A037C0">
        <w:rPr>
          <w:rFonts w:ascii="Arial" w:hAnsi="Arial" w:cs="Arial"/>
        </w:rPr>
        <w:t xml:space="preserve"> cuando las condiciones técnicas lo permitan</w:t>
      </w:r>
      <w:r w:rsidRPr="00A037C0">
        <w:rPr>
          <w:rFonts w:ascii="Arial" w:hAnsi="Arial" w:cs="Arial"/>
        </w:rPr>
        <w:t>.</w:t>
      </w:r>
    </w:p>
    <w:p w:rsidR="00A037C0" w:rsidRPr="00A037C0" w:rsidRDefault="00A037C0" w:rsidP="00A037C0">
      <w:pPr>
        <w:pStyle w:val="Prrafodelista"/>
        <w:rPr>
          <w:rFonts w:ascii="Arial" w:hAnsi="Arial" w:cs="Arial"/>
        </w:rPr>
      </w:pPr>
    </w:p>
    <w:p w:rsidR="00A037C0" w:rsidRPr="00A037C0" w:rsidRDefault="00A037C0" w:rsidP="00A037C0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A037C0">
        <w:rPr>
          <w:rFonts w:ascii="Arial" w:hAnsi="Arial" w:cs="Arial"/>
        </w:rPr>
        <w:t>Prioridad durante periodo competitivo de los proyectos que oferten por la superficie completa de la parcela 26.</w:t>
      </w:r>
    </w:p>
    <w:p w:rsidR="00A037C0" w:rsidRPr="00A037C0" w:rsidRDefault="00A037C0" w:rsidP="00A037C0">
      <w:pPr>
        <w:pStyle w:val="Prrafodelista"/>
        <w:rPr>
          <w:rFonts w:ascii="Arial" w:hAnsi="Arial" w:cs="Arial"/>
        </w:rPr>
      </w:pPr>
    </w:p>
    <w:p w:rsidR="00973C61" w:rsidRPr="00A037C0" w:rsidRDefault="00A037C0" w:rsidP="00914D99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A037C0">
        <w:rPr>
          <w:rFonts w:ascii="Arial" w:hAnsi="Arial" w:cs="Arial"/>
        </w:rPr>
        <w:t>Resto de condiciones de contratación conforme a la OP 1/26.</w:t>
      </w:r>
      <w:bookmarkStart w:id="2" w:name="_heading=h.qq949vg0137r" w:colFirst="0" w:colLast="0"/>
      <w:bookmarkEnd w:id="2"/>
      <w:r w:rsidR="00914D99" w:rsidRPr="00A037C0">
        <w:rPr>
          <w:rFonts w:ascii="Arial" w:hAnsi="Arial" w:cs="Arial"/>
        </w:rPr>
        <w:t xml:space="preserve"> </w:t>
      </w:r>
    </w:p>
    <w:p w:rsidR="00B721EE" w:rsidRPr="00A037C0" w:rsidRDefault="00B721EE">
      <w:pPr>
        <w:jc w:val="right"/>
        <w:rPr>
          <w:rFonts w:ascii="Arial" w:eastAsia="Arial" w:hAnsi="Arial" w:cs="Arial"/>
          <w:sz w:val="24"/>
          <w:szCs w:val="24"/>
        </w:rPr>
      </w:pPr>
    </w:p>
    <w:p w:rsidR="00B721EE" w:rsidRPr="00B721EE" w:rsidRDefault="00B721EE">
      <w:pPr>
        <w:jc w:val="right"/>
        <w:rPr>
          <w:sz w:val="24"/>
          <w:szCs w:val="24"/>
        </w:rPr>
      </w:pPr>
      <w:bookmarkStart w:id="3" w:name="_GoBack"/>
      <w:bookmarkEnd w:id="3"/>
    </w:p>
    <w:sectPr w:rsidR="00B721EE" w:rsidRPr="00B721EE">
      <w:headerReference w:type="default" r:id="rId9"/>
      <w:footerReference w:type="default" r:id="rId10"/>
      <w:pgSz w:w="11906" w:h="16838"/>
      <w:pgMar w:top="1417" w:right="1701" w:bottom="1417" w:left="1701" w:header="2098" w:footer="157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14D99">
      <w:pPr>
        <w:spacing w:after="0" w:line="240" w:lineRule="auto"/>
      </w:pPr>
      <w:r>
        <w:separator/>
      </w:r>
    </w:p>
  </w:endnote>
  <w:endnote w:type="continuationSeparator" w:id="0">
    <w:p w:rsidR="00000000" w:rsidRDefault="0091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BFAB00-20B2-4AA2-9C37-F32F79B86757}"/>
    <w:embedBold r:id="rId2" w:fontKey="{7B3A00CB-7B4F-4EDA-B2E3-A224A653F9E2}"/>
    <w:embedItalic r:id="rId3" w:fontKey="{6FA0BDE1-1A35-4288-8A12-258AF99954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66275D5-30EF-4D6B-BF1E-835AABA51F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2C5514-2E2E-40DD-A46F-2C5C36F476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C61" w:rsidRDefault="00914D99">
    <w:pPr>
      <w:tabs>
        <w:tab w:val="right" w:pos="9632"/>
      </w:tabs>
      <w:ind w:right="-7"/>
      <w:jc w:val="right"/>
      <w:rPr>
        <w:sz w:val="20"/>
        <w:szCs w:val="20"/>
      </w:rPr>
    </w:pPr>
    <w:r>
      <w:rPr>
        <w:i/>
        <w:iCs/>
        <w:color w:val="073763"/>
        <w:sz w:val="20"/>
        <w:szCs w:val="20"/>
      </w:rPr>
      <w:t xml:space="preserve">Información calificada como  </w:t>
    </w:r>
    <w:r>
      <w:rPr>
        <w:b/>
        <w:bCs/>
        <w:color w:val="244061"/>
        <w:sz w:val="20"/>
        <w:szCs w:val="20"/>
      </w:rPr>
      <w:t>de uso oficial</w:t>
    </w:r>
    <w:r>
      <w:rPr>
        <w:noProof/>
        <w:lang w:val="es-E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-1081404</wp:posOffset>
          </wp:positionH>
          <wp:positionV relativeFrom="paragraph">
            <wp:posOffset>0</wp:posOffset>
          </wp:positionV>
          <wp:extent cx="7559675" cy="1547495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547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73C61" w:rsidRDefault="00973C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14D99">
      <w:pPr>
        <w:spacing w:after="0" w:line="240" w:lineRule="auto"/>
      </w:pPr>
      <w:r>
        <w:separator/>
      </w:r>
    </w:p>
  </w:footnote>
  <w:footnote w:type="continuationSeparator" w:id="0">
    <w:p w:rsidR="00000000" w:rsidRDefault="0091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C61" w:rsidRDefault="00914D9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-1076324</wp:posOffset>
          </wp:positionH>
          <wp:positionV relativeFrom="paragraph">
            <wp:posOffset>-1085849</wp:posOffset>
          </wp:positionV>
          <wp:extent cx="7554996" cy="1152137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4996" cy="1152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7DC8"/>
    <w:multiLevelType w:val="multilevel"/>
    <w:tmpl w:val="522A87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E0C5DD2"/>
    <w:multiLevelType w:val="hybridMultilevel"/>
    <w:tmpl w:val="ADD43D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23216"/>
    <w:multiLevelType w:val="multilevel"/>
    <w:tmpl w:val="71A08E9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A096FB4"/>
    <w:multiLevelType w:val="multilevel"/>
    <w:tmpl w:val="507E44D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73C61"/>
    <w:rsid w:val="00274645"/>
    <w:rsid w:val="00914D99"/>
    <w:rsid w:val="00973C61"/>
    <w:rsid w:val="00A037C0"/>
    <w:rsid w:val="00B721EE"/>
    <w:rsid w:val="00B8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A03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A03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dgs0CbMDEMe/D/sO8TCEIBwieA==">CgMxLjAyDmguMjR0MnExeGtrNnUzMg5oLnVsNnhtNHM0OGZtNTIOaC5yM2QyeHlkM3I5aGoyDmguajJvNHd2ajIxYThyMg5oLnFxOTQ5dmcwMTM3cjgAciExM1NhSHdXUWFwWnJjR1l1RzZ1N3JCZ3R3WWlwNWtPbnA=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José Cantillo Donda</dc:creator>
  <cp:lastModifiedBy>María José Cantillo Donda</cp:lastModifiedBy>
  <cp:revision>2</cp:revision>
  <dcterms:created xsi:type="dcterms:W3CDTF">2026-06-10T10:26:00Z</dcterms:created>
  <dcterms:modified xsi:type="dcterms:W3CDTF">2026-06-10T10:26:00Z</dcterms:modified>
</cp:coreProperties>
</file>